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6ED6F" w14:textId="4E637548" w:rsidR="00136995" w:rsidRPr="00DA119D" w:rsidRDefault="00C94786" w:rsidP="009F4BAD">
      <w:pPr>
        <w:spacing w:after="0" w:line="240" w:lineRule="auto"/>
        <w:jc w:val="center"/>
        <w:rPr>
          <w:b/>
          <w:color w:val="7030A0"/>
        </w:rPr>
      </w:pPr>
      <w:r>
        <w:rPr>
          <w:noProof/>
          <w:lang w:eastAsia="fr-FR"/>
        </w:rPr>
        <w:drawing>
          <wp:anchor distT="0" distB="0" distL="114300" distR="114300" simplePos="0" relativeHeight="251660288" behindDoc="1" locked="0" layoutInCell="1" allowOverlap="1" wp14:anchorId="7596EDEB" wp14:editId="6C4445BE">
            <wp:simplePos x="0" y="0"/>
            <wp:positionH relativeFrom="column">
              <wp:posOffset>5003800</wp:posOffset>
            </wp:positionH>
            <wp:positionV relativeFrom="paragraph">
              <wp:posOffset>-277495</wp:posOffset>
            </wp:positionV>
            <wp:extent cx="695325" cy="901065"/>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325" cy="901065"/>
                    </a:xfrm>
                    <a:prstGeom prst="rect">
                      <a:avLst/>
                    </a:prstGeom>
                  </pic:spPr>
                </pic:pic>
              </a:graphicData>
            </a:graphic>
            <wp14:sizeRelH relativeFrom="margin">
              <wp14:pctWidth>0</wp14:pctWidth>
            </wp14:sizeRelH>
          </wp:anchor>
        </w:drawing>
      </w:r>
      <w:r>
        <w:rPr>
          <w:noProof/>
          <w:lang w:eastAsia="fr-FR"/>
        </w:rPr>
        <w:drawing>
          <wp:anchor distT="0" distB="0" distL="114300" distR="114300" simplePos="0" relativeHeight="251658240" behindDoc="1" locked="0" layoutInCell="1" allowOverlap="1" wp14:anchorId="7596EDED" wp14:editId="58973C86">
            <wp:simplePos x="0" y="0"/>
            <wp:positionH relativeFrom="column">
              <wp:posOffset>127000</wp:posOffset>
            </wp:positionH>
            <wp:positionV relativeFrom="paragraph">
              <wp:posOffset>-233045</wp:posOffset>
            </wp:positionV>
            <wp:extent cx="695325" cy="901065"/>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5325" cy="901065"/>
                    </a:xfrm>
                    <a:prstGeom prst="rect">
                      <a:avLst/>
                    </a:prstGeom>
                  </pic:spPr>
                </pic:pic>
              </a:graphicData>
            </a:graphic>
            <wp14:sizeRelH relativeFrom="margin">
              <wp14:pctWidth>0</wp14:pctWidth>
            </wp14:sizeRelH>
          </wp:anchor>
        </w:drawing>
      </w:r>
      <w:r w:rsidR="0009553D" w:rsidRPr="00DA119D">
        <w:rPr>
          <w:b/>
          <w:color w:val="7030A0"/>
        </w:rPr>
        <w:t>Règlement du Critérium U17F</w:t>
      </w:r>
    </w:p>
    <w:p w14:paraId="7596ED70" w14:textId="56D0881B" w:rsidR="00DA119D" w:rsidRPr="00DA119D" w:rsidRDefault="00DA119D" w:rsidP="009F4BAD">
      <w:pPr>
        <w:spacing w:after="0" w:line="240" w:lineRule="auto"/>
        <w:jc w:val="center"/>
        <w:rPr>
          <w:b/>
          <w:color w:val="7030A0"/>
        </w:rPr>
      </w:pPr>
      <w:r w:rsidRPr="00DA119D">
        <w:rPr>
          <w:b/>
          <w:color w:val="7030A0"/>
        </w:rPr>
        <w:t>Saison 202</w:t>
      </w:r>
      <w:r w:rsidR="00C94786">
        <w:rPr>
          <w:b/>
          <w:color w:val="7030A0"/>
        </w:rPr>
        <w:t>2</w:t>
      </w:r>
      <w:r w:rsidRPr="00DA119D">
        <w:rPr>
          <w:b/>
          <w:color w:val="7030A0"/>
        </w:rPr>
        <w:t>/202</w:t>
      </w:r>
      <w:r w:rsidR="00C94786">
        <w:rPr>
          <w:b/>
          <w:color w:val="7030A0"/>
        </w:rPr>
        <w:t>3</w:t>
      </w:r>
    </w:p>
    <w:p w14:paraId="7596ED71" w14:textId="77777777" w:rsidR="00DA119D" w:rsidRPr="00DA119D" w:rsidRDefault="00DA119D" w:rsidP="009F4BAD">
      <w:pPr>
        <w:spacing w:after="0" w:line="240" w:lineRule="auto"/>
        <w:jc w:val="center"/>
        <w:rPr>
          <w:b/>
          <w:color w:val="7030A0"/>
        </w:rPr>
      </w:pPr>
      <w:r w:rsidRPr="00DA119D">
        <w:rPr>
          <w:b/>
          <w:color w:val="7030A0"/>
        </w:rPr>
        <w:t>District des Alpes de Football</w:t>
      </w:r>
    </w:p>
    <w:p w14:paraId="7596ED72" w14:textId="77777777" w:rsidR="00DA119D" w:rsidRDefault="00DA119D" w:rsidP="009F4BAD">
      <w:pPr>
        <w:spacing w:after="0" w:line="240" w:lineRule="auto"/>
      </w:pPr>
    </w:p>
    <w:p w14:paraId="7596ED73" w14:textId="77777777" w:rsidR="00DA119D" w:rsidRDefault="00DA119D" w:rsidP="009F4BAD">
      <w:pPr>
        <w:spacing w:after="0" w:line="240" w:lineRule="auto"/>
      </w:pPr>
    </w:p>
    <w:p w14:paraId="7596ED74" w14:textId="77777777" w:rsidR="00DA119D" w:rsidRPr="00A830BE" w:rsidRDefault="00DA119D" w:rsidP="009F4BAD">
      <w:pPr>
        <w:spacing w:after="0" w:line="240" w:lineRule="auto"/>
        <w:rPr>
          <w:b/>
          <w:i/>
          <w:color w:val="7030A0"/>
        </w:rPr>
      </w:pPr>
      <w:r w:rsidRPr="00A830BE">
        <w:rPr>
          <w:b/>
          <w:i/>
          <w:color w:val="7030A0"/>
        </w:rPr>
        <w:t>Article 1</w:t>
      </w:r>
      <w:r w:rsidRPr="00A830BE">
        <w:rPr>
          <w:b/>
          <w:i/>
          <w:color w:val="7030A0"/>
          <w:vertAlign w:val="superscript"/>
        </w:rPr>
        <w:t>er</w:t>
      </w:r>
      <w:r w:rsidRPr="00A830BE">
        <w:rPr>
          <w:b/>
          <w:i/>
          <w:color w:val="7030A0"/>
        </w:rPr>
        <w:t> :</w:t>
      </w:r>
      <w:r w:rsidR="0094667B" w:rsidRPr="00A830BE">
        <w:rPr>
          <w:b/>
          <w:i/>
          <w:color w:val="7030A0"/>
        </w:rPr>
        <w:t xml:space="preserve"> </w:t>
      </w:r>
      <w:r w:rsidR="00157DC3">
        <w:rPr>
          <w:b/>
          <w:i/>
          <w:color w:val="7030A0"/>
        </w:rPr>
        <w:t>Cadre de mise en place</w:t>
      </w:r>
    </w:p>
    <w:p w14:paraId="7596ED75" w14:textId="77777777" w:rsidR="0094667B" w:rsidRDefault="0094667B" w:rsidP="009F4BAD">
      <w:pPr>
        <w:spacing w:after="0" w:line="240" w:lineRule="auto"/>
      </w:pPr>
      <w:r>
        <w:t>Le District des Alpes de Football organise un critérium pour la pratique du football des adolescentes.</w:t>
      </w:r>
      <w:r>
        <w:br/>
      </w:r>
      <w:r w:rsidR="00157DC3">
        <w:t xml:space="preserve">Cette démarche est en accord avec le plan de développement des activités du District et de la FFF et plus particulièrement de la pratique féminine. </w:t>
      </w:r>
    </w:p>
    <w:p w14:paraId="7596ED76" w14:textId="77777777" w:rsidR="00DA119D" w:rsidRDefault="009E6FD9" w:rsidP="009F4BAD">
      <w:pPr>
        <w:spacing w:after="0" w:line="240" w:lineRule="auto"/>
      </w:pPr>
      <w:r>
        <w:t xml:space="preserve">Son objet principal est le développement et la fidélisation du nombre de licenciées et la pérennité du championnat seniors féminin. </w:t>
      </w:r>
    </w:p>
    <w:p w14:paraId="7596ED77" w14:textId="77777777" w:rsidR="009F4BAD" w:rsidRDefault="009F4BAD" w:rsidP="009F4BAD">
      <w:pPr>
        <w:spacing w:after="0" w:line="240" w:lineRule="auto"/>
      </w:pPr>
    </w:p>
    <w:p w14:paraId="7596ED78" w14:textId="77777777" w:rsidR="00DA119D" w:rsidRPr="00A830BE" w:rsidRDefault="00DA119D" w:rsidP="009F4BAD">
      <w:pPr>
        <w:spacing w:after="0" w:line="240" w:lineRule="auto"/>
        <w:rPr>
          <w:b/>
          <w:i/>
          <w:color w:val="7030A0"/>
        </w:rPr>
      </w:pPr>
      <w:r w:rsidRPr="00A830BE">
        <w:rPr>
          <w:b/>
          <w:i/>
          <w:color w:val="7030A0"/>
        </w:rPr>
        <w:t xml:space="preserve">Article 2 : </w:t>
      </w:r>
      <w:r w:rsidR="0094667B" w:rsidRPr="00A830BE">
        <w:rPr>
          <w:b/>
          <w:i/>
          <w:color w:val="7030A0"/>
        </w:rPr>
        <w:t>Commission d’organisation</w:t>
      </w:r>
    </w:p>
    <w:p w14:paraId="7596ED79" w14:textId="77777777" w:rsidR="00DA119D" w:rsidRDefault="0094667B" w:rsidP="009F4BAD">
      <w:pPr>
        <w:spacing w:after="0" w:line="240" w:lineRule="auto"/>
      </w:pPr>
      <w:r>
        <w:t>L</w:t>
      </w:r>
      <w:r w:rsidR="00A830BE">
        <w:t>a commission de Féminisation du district en collaboration avec la commission Foot Educatif est chargée de la mise en place de ce critérium U17F.</w:t>
      </w:r>
    </w:p>
    <w:p w14:paraId="7596ED7A" w14:textId="77777777" w:rsidR="009F4BAD" w:rsidRDefault="009F4BAD" w:rsidP="009F4BAD">
      <w:pPr>
        <w:spacing w:after="0" w:line="240" w:lineRule="auto"/>
      </w:pPr>
    </w:p>
    <w:p w14:paraId="7596ED7B" w14:textId="77777777" w:rsidR="00157DC3" w:rsidRPr="00A830BE" w:rsidRDefault="00157DC3" w:rsidP="009F4BAD">
      <w:pPr>
        <w:spacing w:after="0" w:line="240" w:lineRule="auto"/>
        <w:rPr>
          <w:b/>
          <w:i/>
          <w:color w:val="7030A0"/>
        </w:rPr>
      </w:pPr>
      <w:r>
        <w:rPr>
          <w:b/>
          <w:i/>
          <w:color w:val="7030A0"/>
        </w:rPr>
        <w:t>Article 3</w:t>
      </w:r>
      <w:r w:rsidRPr="00A830BE">
        <w:rPr>
          <w:b/>
          <w:i/>
          <w:color w:val="7030A0"/>
        </w:rPr>
        <w:t> : Qualification</w:t>
      </w:r>
    </w:p>
    <w:p w14:paraId="7596ED7C" w14:textId="77777777" w:rsidR="00157DC3" w:rsidRDefault="00157DC3" w:rsidP="009F4BAD">
      <w:pPr>
        <w:spacing w:after="0" w:line="240" w:lineRule="auto"/>
      </w:pPr>
      <w:r>
        <w:t>Le District des Alpes de Football organise un critérium pour la pratique du football des adolescentes.</w:t>
      </w:r>
      <w:r>
        <w:br/>
        <w:t xml:space="preserve">Seules les joueuses, titulaire d’une licence FFF, conformément aux Statuts et Règlements Sportifs du </w:t>
      </w:r>
      <w:proofErr w:type="spellStart"/>
      <w:r>
        <w:t>du</w:t>
      </w:r>
      <w:proofErr w:type="spellEnd"/>
      <w:r>
        <w:t xml:space="preserve"> District des Alpes de Football. Les catégories concernées sont :</w:t>
      </w:r>
    </w:p>
    <w:p w14:paraId="7596ED7D" w14:textId="77777777" w:rsidR="00157DC3" w:rsidRDefault="00157DC3" w:rsidP="009F4BAD">
      <w:pPr>
        <w:pStyle w:val="Paragraphedeliste"/>
        <w:numPr>
          <w:ilvl w:val="0"/>
          <w:numId w:val="1"/>
        </w:numPr>
        <w:spacing w:after="0" w:line="240" w:lineRule="auto"/>
      </w:pPr>
      <w:r>
        <w:t>U17F</w:t>
      </w:r>
    </w:p>
    <w:p w14:paraId="7596ED7E" w14:textId="77777777" w:rsidR="00157DC3" w:rsidRDefault="00157DC3" w:rsidP="009F4BAD">
      <w:pPr>
        <w:pStyle w:val="Paragraphedeliste"/>
        <w:numPr>
          <w:ilvl w:val="0"/>
          <w:numId w:val="1"/>
        </w:numPr>
        <w:spacing w:after="0" w:line="240" w:lineRule="auto"/>
      </w:pPr>
      <w:r>
        <w:t>U16F</w:t>
      </w:r>
    </w:p>
    <w:p w14:paraId="7596ED7F" w14:textId="77777777" w:rsidR="00157DC3" w:rsidRDefault="00157DC3" w:rsidP="009F4BAD">
      <w:pPr>
        <w:pStyle w:val="Paragraphedeliste"/>
        <w:numPr>
          <w:ilvl w:val="0"/>
          <w:numId w:val="1"/>
        </w:numPr>
        <w:spacing w:after="0" w:line="240" w:lineRule="auto"/>
      </w:pPr>
      <w:r>
        <w:t>U15F</w:t>
      </w:r>
    </w:p>
    <w:p w14:paraId="7596ED80" w14:textId="77777777" w:rsidR="00157DC3" w:rsidRDefault="00157DC3" w:rsidP="009F4BAD">
      <w:pPr>
        <w:pStyle w:val="Paragraphedeliste"/>
        <w:numPr>
          <w:ilvl w:val="0"/>
          <w:numId w:val="1"/>
        </w:numPr>
        <w:spacing w:after="0" w:line="240" w:lineRule="auto"/>
      </w:pPr>
      <w:r>
        <w:t>U14F dans le cadre de l’article 73 des RG dans la limite de 3 joueuses par match et par équipe.</w:t>
      </w:r>
    </w:p>
    <w:p w14:paraId="7596ED81" w14:textId="77777777" w:rsidR="009F4BAD" w:rsidRPr="00157DC3" w:rsidRDefault="009F4BAD" w:rsidP="009F4BAD">
      <w:pPr>
        <w:pStyle w:val="Paragraphedeliste"/>
        <w:spacing w:after="0" w:line="240" w:lineRule="auto"/>
      </w:pPr>
    </w:p>
    <w:p w14:paraId="7596ED82" w14:textId="77777777" w:rsidR="00DA119D" w:rsidRPr="00A830BE" w:rsidRDefault="00157DC3" w:rsidP="009F4BAD">
      <w:pPr>
        <w:spacing w:after="0" w:line="240" w:lineRule="auto"/>
        <w:rPr>
          <w:b/>
          <w:i/>
          <w:color w:val="7030A0"/>
        </w:rPr>
      </w:pPr>
      <w:r>
        <w:rPr>
          <w:b/>
          <w:i/>
          <w:color w:val="7030A0"/>
        </w:rPr>
        <w:t>Article 4</w:t>
      </w:r>
      <w:r w:rsidR="0094667B" w:rsidRPr="00A830BE">
        <w:rPr>
          <w:b/>
          <w:i/>
          <w:color w:val="7030A0"/>
        </w:rPr>
        <w:t xml:space="preserve"> : </w:t>
      </w:r>
      <w:r w:rsidR="00A830BE" w:rsidRPr="00A830BE">
        <w:rPr>
          <w:b/>
          <w:i/>
          <w:color w:val="7030A0"/>
        </w:rPr>
        <w:t>Participation</w:t>
      </w:r>
    </w:p>
    <w:p w14:paraId="7596ED83" w14:textId="7054449D" w:rsidR="0094667B" w:rsidRDefault="00A830BE" w:rsidP="009F4BAD">
      <w:pPr>
        <w:spacing w:after="0" w:line="240" w:lineRule="auto"/>
      </w:pPr>
      <w:r>
        <w:t xml:space="preserve">Le critérium U17F est une offre de pratique comprenant plusieurs </w:t>
      </w:r>
      <w:r w:rsidR="00224DD3">
        <w:t>formes de pratiques</w:t>
      </w:r>
      <w:r w:rsidR="0061292D">
        <w:t xml:space="preserve"> (foot à 11, foot à 8, Foot5)</w:t>
      </w:r>
      <w:r w:rsidR="00224DD3">
        <w:t>.</w:t>
      </w:r>
      <w:r>
        <w:t xml:space="preserve"> </w:t>
      </w:r>
    </w:p>
    <w:p w14:paraId="7596ED86" w14:textId="77777777" w:rsidR="00A830BE" w:rsidRDefault="00A830BE" w:rsidP="009F4BAD">
      <w:pPr>
        <w:spacing w:after="0" w:line="240" w:lineRule="auto"/>
      </w:pPr>
      <w:r>
        <w:t xml:space="preserve">Le critérium n’engendre ni accession, ni relégation. Une équipe sera déclaré championne des Alpes. </w:t>
      </w:r>
    </w:p>
    <w:p w14:paraId="7596ED87" w14:textId="708FC9F1" w:rsidR="0022752A" w:rsidRDefault="0022752A" w:rsidP="009F4BAD">
      <w:pPr>
        <w:spacing w:after="0" w:line="240" w:lineRule="auto"/>
      </w:pPr>
      <w:r>
        <w:t xml:space="preserve">La participation est obligatoire </w:t>
      </w:r>
      <w:r w:rsidR="00FC4540">
        <w:t>pour les clubs ayant l’effectif pour mettre en place une équipe</w:t>
      </w:r>
      <w:r>
        <w:t xml:space="preserve"> et les forfaits seront traités comme tel par les commissions compétentes. </w:t>
      </w:r>
    </w:p>
    <w:p w14:paraId="7596ED89" w14:textId="77777777" w:rsidR="009F4BAD" w:rsidRDefault="009F4BAD" w:rsidP="009F4BAD">
      <w:pPr>
        <w:spacing w:after="0" w:line="240" w:lineRule="auto"/>
      </w:pPr>
    </w:p>
    <w:p w14:paraId="7596ED8A" w14:textId="77777777" w:rsidR="0094667B" w:rsidRPr="00157DC3" w:rsidRDefault="0094667B" w:rsidP="009F4BAD">
      <w:pPr>
        <w:spacing w:after="0" w:line="240" w:lineRule="auto"/>
        <w:rPr>
          <w:b/>
          <w:i/>
          <w:color w:val="7030A0"/>
        </w:rPr>
      </w:pPr>
      <w:r w:rsidRPr="00157DC3">
        <w:rPr>
          <w:b/>
          <w:i/>
          <w:color w:val="7030A0"/>
        </w:rPr>
        <w:t>A</w:t>
      </w:r>
      <w:r w:rsidR="009E6FD9">
        <w:rPr>
          <w:b/>
          <w:i/>
          <w:color w:val="7030A0"/>
        </w:rPr>
        <w:t>rticle 5</w:t>
      </w:r>
      <w:r w:rsidRPr="00157DC3">
        <w:rPr>
          <w:b/>
          <w:i/>
          <w:color w:val="7030A0"/>
        </w:rPr>
        <w:t xml:space="preserve"> : </w:t>
      </w:r>
      <w:r w:rsidR="006B0F24" w:rsidRPr="00157DC3">
        <w:rPr>
          <w:b/>
          <w:i/>
          <w:color w:val="7030A0"/>
        </w:rPr>
        <w:t>Engagement</w:t>
      </w:r>
    </w:p>
    <w:p w14:paraId="7596ED8B" w14:textId="77777777" w:rsidR="0094667B" w:rsidRDefault="006B0F24" w:rsidP="009F4BAD">
      <w:pPr>
        <w:pStyle w:val="Paragraphedeliste"/>
        <w:numPr>
          <w:ilvl w:val="0"/>
          <w:numId w:val="3"/>
        </w:numPr>
        <w:spacing w:after="0" w:line="240" w:lineRule="auto"/>
      </w:pPr>
      <w:r>
        <w:t xml:space="preserve">L’engagement se fait par le biais de </w:t>
      </w:r>
      <w:proofErr w:type="spellStart"/>
      <w:r>
        <w:t>Footclubs</w:t>
      </w:r>
      <w:proofErr w:type="spellEnd"/>
      <w:r w:rsidR="00157DC3">
        <w:t xml:space="preserve"> jusqu’à une date butoir définie par le comité directeur sur proposition des commissions en charge du dit critérium U17F, et ne pouvant excéder 10 jours avant la première journée prévue au calendrier général. </w:t>
      </w:r>
    </w:p>
    <w:p w14:paraId="7596ED8C" w14:textId="6B66F673" w:rsidR="00157DC3" w:rsidRDefault="00157DC3" w:rsidP="009F4BAD">
      <w:pPr>
        <w:spacing w:after="0" w:line="240" w:lineRule="auto"/>
        <w:ind w:firstLine="708"/>
      </w:pPr>
      <w:r>
        <w:t xml:space="preserve">Un club peut engager une (1) ou plusieurs équipes. </w:t>
      </w:r>
    </w:p>
    <w:p w14:paraId="68098AB1" w14:textId="45514E05" w:rsidR="00BA6B08" w:rsidRDefault="00BA6B08" w:rsidP="00497429">
      <w:pPr>
        <w:spacing w:after="0" w:line="240" w:lineRule="auto"/>
        <w:ind w:left="708"/>
      </w:pPr>
      <w:r>
        <w:t>A défaut d’engagement, le district par sa commission se réserve le droit d</w:t>
      </w:r>
      <w:r w:rsidR="00497429">
        <w:t xml:space="preserve">’engager d’office les clubs ayant un effectif permettant la constitution d’une équipe (foot à 8). </w:t>
      </w:r>
    </w:p>
    <w:p w14:paraId="7596ED8D" w14:textId="77777777" w:rsidR="009F4BAD" w:rsidRDefault="009E6FD9" w:rsidP="009F4BAD">
      <w:pPr>
        <w:pStyle w:val="Paragraphedeliste"/>
        <w:numPr>
          <w:ilvl w:val="0"/>
          <w:numId w:val="3"/>
        </w:numPr>
        <w:spacing w:after="0" w:line="240" w:lineRule="auto"/>
      </w:pPr>
      <w:r>
        <w:t>Le droit d’engagement est nul pour les saisons 2020/2021, 2021/2022 et 2022/</w:t>
      </w:r>
      <w:proofErr w:type="gramStart"/>
      <w:r>
        <w:t>2023  en</w:t>
      </w:r>
      <w:proofErr w:type="gramEnd"/>
      <w:r>
        <w:t xml:space="preserve"> raison de son objet de développement. Le comité de direction réévaluera le §2 de cet article 5 du présent règlement, lors de la saison 2022/2023.</w:t>
      </w:r>
    </w:p>
    <w:p w14:paraId="7596ED8E" w14:textId="77777777" w:rsidR="009F4BAD" w:rsidRDefault="009F4BAD" w:rsidP="009F4BAD">
      <w:pPr>
        <w:pStyle w:val="Paragraphedeliste"/>
        <w:numPr>
          <w:ilvl w:val="0"/>
          <w:numId w:val="3"/>
        </w:numPr>
        <w:spacing w:after="0" w:line="240" w:lineRule="auto"/>
      </w:pPr>
      <w:r>
        <w:t>Les ententes sont autorisées.</w:t>
      </w:r>
    </w:p>
    <w:p w14:paraId="7596ED8F" w14:textId="77777777" w:rsidR="00AC3094" w:rsidRDefault="00AC3094" w:rsidP="009F4BAD">
      <w:pPr>
        <w:spacing w:after="0" w:line="240" w:lineRule="auto"/>
      </w:pPr>
    </w:p>
    <w:p w14:paraId="7596ED90" w14:textId="77777777" w:rsidR="00894999" w:rsidRDefault="00894999">
      <w:pPr>
        <w:rPr>
          <w:b/>
          <w:i/>
          <w:color w:val="7030A0"/>
        </w:rPr>
      </w:pPr>
      <w:r>
        <w:rPr>
          <w:b/>
          <w:i/>
          <w:color w:val="7030A0"/>
        </w:rPr>
        <w:br w:type="page"/>
      </w:r>
    </w:p>
    <w:p w14:paraId="7596ED91" w14:textId="77777777" w:rsidR="0022752A" w:rsidRPr="0022752A" w:rsidRDefault="0022752A" w:rsidP="009F4BAD">
      <w:pPr>
        <w:spacing w:after="0" w:line="240" w:lineRule="auto"/>
        <w:rPr>
          <w:b/>
          <w:i/>
          <w:color w:val="7030A0"/>
        </w:rPr>
      </w:pPr>
      <w:r w:rsidRPr="0022752A">
        <w:rPr>
          <w:b/>
          <w:i/>
          <w:color w:val="7030A0"/>
        </w:rPr>
        <w:lastRenderedPageBreak/>
        <w:t xml:space="preserve">Article 6 : Dispositions générale du Critérium U17F. </w:t>
      </w:r>
    </w:p>
    <w:p w14:paraId="7596ED92" w14:textId="0BFC36E4" w:rsidR="0022752A" w:rsidRDefault="0022752A" w:rsidP="009F4BAD">
      <w:pPr>
        <w:spacing w:after="0" w:line="240" w:lineRule="auto"/>
      </w:pPr>
      <w:r>
        <w:t xml:space="preserve">Le classement du Critérium U17F résulte </w:t>
      </w:r>
      <w:r w:rsidR="00F746EC">
        <w:t>du classement de chaque plateau réalisé</w:t>
      </w:r>
      <w:r w:rsidR="0068764C">
        <w:t xml:space="preserve"> : </w:t>
      </w:r>
    </w:p>
    <w:p w14:paraId="65D26E5D" w14:textId="77777777" w:rsidR="00A0286E" w:rsidRDefault="00A0286E" w:rsidP="009F4BAD">
      <w:pPr>
        <w:spacing w:after="0" w:line="240" w:lineRule="auto"/>
      </w:pPr>
    </w:p>
    <w:tbl>
      <w:tblPr>
        <w:tblStyle w:val="Grilledutableau"/>
        <w:tblW w:w="0" w:type="auto"/>
        <w:tblLook w:val="04A0" w:firstRow="1" w:lastRow="0" w:firstColumn="1" w:lastColumn="0" w:noHBand="0" w:noVBand="1"/>
      </w:tblPr>
      <w:tblGrid>
        <w:gridCol w:w="2405"/>
        <w:gridCol w:w="2738"/>
      </w:tblGrid>
      <w:tr w:rsidR="00723091" w14:paraId="70C6F01F" w14:textId="77777777" w:rsidTr="00723091">
        <w:tc>
          <w:tcPr>
            <w:tcW w:w="5143" w:type="dxa"/>
            <w:gridSpan w:val="2"/>
            <w:shd w:val="clear" w:color="auto" w:fill="002060"/>
          </w:tcPr>
          <w:p w14:paraId="6E98A38B" w14:textId="2DD4291C" w:rsidR="00723091" w:rsidRDefault="00723091" w:rsidP="009F4BAD">
            <w:pPr>
              <w:jc w:val="center"/>
              <w:rPr>
                <w:b/>
                <w:i/>
              </w:rPr>
            </w:pPr>
            <w:r>
              <w:rPr>
                <w:b/>
                <w:i/>
              </w:rPr>
              <w:t>CRITERIUM U17F</w:t>
            </w:r>
          </w:p>
        </w:tc>
      </w:tr>
      <w:tr w:rsidR="00F746EC" w14:paraId="7596ED97" w14:textId="77777777" w:rsidTr="00723091">
        <w:tc>
          <w:tcPr>
            <w:tcW w:w="5143" w:type="dxa"/>
            <w:gridSpan w:val="2"/>
            <w:shd w:val="clear" w:color="auto" w:fill="BDD6EE" w:themeFill="accent1" w:themeFillTint="66"/>
          </w:tcPr>
          <w:p w14:paraId="7596ED95" w14:textId="398DA002" w:rsidR="00F746EC" w:rsidRPr="0068764C" w:rsidRDefault="00F746EC" w:rsidP="009F4BAD">
            <w:pPr>
              <w:jc w:val="center"/>
              <w:rPr>
                <w:b/>
                <w:i/>
              </w:rPr>
            </w:pPr>
            <w:r>
              <w:rPr>
                <w:b/>
                <w:i/>
              </w:rPr>
              <w:t xml:space="preserve">Plateau </w:t>
            </w:r>
          </w:p>
        </w:tc>
      </w:tr>
      <w:tr w:rsidR="00F746EC" w14:paraId="7596ED9B" w14:textId="77777777" w:rsidTr="00723091">
        <w:tc>
          <w:tcPr>
            <w:tcW w:w="5143" w:type="dxa"/>
            <w:gridSpan w:val="2"/>
            <w:shd w:val="clear" w:color="auto" w:fill="BDD6EE" w:themeFill="accent1" w:themeFillTint="66"/>
          </w:tcPr>
          <w:p w14:paraId="7596ED98" w14:textId="2F0F8966" w:rsidR="00F746EC" w:rsidRPr="0068764C" w:rsidRDefault="00F746EC" w:rsidP="009F4BAD">
            <w:pPr>
              <w:jc w:val="center"/>
              <w:rPr>
                <w:b/>
                <w:i/>
              </w:rPr>
            </w:pPr>
            <w:r>
              <w:rPr>
                <w:b/>
                <w:i/>
              </w:rPr>
              <w:t>Foot à 8 ou Foot à 11</w:t>
            </w:r>
          </w:p>
        </w:tc>
      </w:tr>
      <w:tr w:rsidR="00F746EC" w14:paraId="7596EDA2" w14:textId="77777777" w:rsidTr="00723091">
        <w:tc>
          <w:tcPr>
            <w:tcW w:w="2405" w:type="dxa"/>
          </w:tcPr>
          <w:p w14:paraId="7596ED9C" w14:textId="77777777" w:rsidR="00F746EC" w:rsidRDefault="00F746EC" w:rsidP="009F4BAD">
            <w:pPr>
              <w:jc w:val="center"/>
            </w:pPr>
            <w:r>
              <w:t>1</w:t>
            </w:r>
            <w:r w:rsidRPr="0068764C">
              <w:rPr>
                <w:vertAlign w:val="superscript"/>
              </w:rPr>
              <w:t>er</w:t>
            </w:r>
          </w:p>
        </w:tc>
        <w:tc>
          <w:tcPr>
            <w:tcW w:w="2738" w:type="dxa"/>
          </w:tcPr>
          <w:p w14:paraId="7596ED9D" w14:textId="1144B51D" w:rsidR="00F746EC" w:rsidRPr="0068764C" w:rsidRDefault="00B00816" w:rsidP="009F4BAD">
            <w:pPr>
              <w:jc w:val="center"/>
              <w:rPr>
                <w:sz w:val="16"/>
                <w:szCs w:val="16"/>
              </w:rPr>
            </w:pPr>
            <w:r>
              <w:rPr>
                <w:sz w:val="16"/>
                <w:szCs w:val="16"/>
              </w:rPr>
              <w:t>4 pts</w:t>
            </w:r>
          </w:p>
        </w:tc>
      </w:tr>
      <w:tr w:rsidR="00F746EC" w14:paraId="7596EDA9" w14:textId="77777777" w:rsidTr="00723091">
        <w:tc>
          <w:tcPr>
            <w:tcW w:w="2405" w:type="dxa"/>
          </w:tcPr>
          <w:p w14:paraId="7596EDA3" w14:textId="77777777" w:rsidR="00F746EC" w:rsidRDefault="00F746EC" w:rsidP="009F4BAD">
            <w:pPr>
              <w:jc w:val="center"/>
            </w:pPr>
            <w:r>
              <w:t>2</w:t>
            </w:r>
            <w:r w:rsidRPr="0068764C">
              <w:rPr>
                <w:vertAlign w:val="superscript"/>
              </w:rPr>
              <w:t>ème</w:t>
            </w:r>
          </w:p>
        </w:tc>
        <w:tc>
          <w:tcPr>
            <w:tcW w:w="2738" w:type="dxa"/>
          </w:tcPr>
          <w:p w14:paraId="7596EDA4" w14:textId="10DAEE64" w:rsidR="00F746EC" w:rsidRDefault="00B00816" w:rsidP="009F4BAD">
            <w:pPr>
              <w:jc w:val="center"/>
            </w:pPr>
            <w:r>
              <w:rPr>
                <w:sz w:val="16"/>
                <w:szCs w:val="16"/>
              </w:rPr>
              <w:t>3 pts</w:t>
            </w:r>
          </w:p>
        </w:tc>
      </w:tr>
      <w:tr w:rsidR="00F746EC" w14:paraId="7596EDB0" w14:textId="77777777" w:rsidTr="00723091">
        <w:tc>
          <w:tcPr>
            <w:tcW w:w="2405" w:type="dxa"/>
          </w:tcPr>
          <w:p w14:paraId="7596EDAA" w14:textId="77777777" w:rsidR="00F746EC" w:rsidRDefault="00F746EC" w:rsidP="009F4BAD">
            <w:pPr>
              <w:jc w:val="center"/>
            </w:pPr>
            <w:r>
              <w:t>3</w:t>
            </w:r>
            <w:r w:rsidRPr="0068764C">
              <w:rPr>
                <w:vertAlign w:val="superscript"/>
              </w:rPr>
              <w:t>ème</w:t>
            </w:r>
          </w:p>
        </w:tc>
        <w:tc>
          <w:tcPr>
            <w:tcW w:w="2738" w:type="dxa"/>
          </w:tcPr>
          <w:p w14:paraId="7596EDAB" w14:textId="207705AC" w:rsidR="00F746EC" w:rsidRDefault="00B00816" w:rsidP="009F4BAD">
            <w:pPr>
              <w:jc w:val="center"/>
            </w:pPr>
            <w:r>
              <w:rPr>
                <w:sz w:val="16"/>
                <w:szCs w:val="16"/>
              </w:rPr>
              <w:t>2 pts</w:t>
            </w:r>
          </w:p>
        </w:tc>
      </w:tr>
      <w:tr w:rsidR="00F746EC" w14:paraId="7596EDB7" w14:textId="77777777" w:rsidTr="00723091">
        <w:tc>
          <w:tcPr>
            <w:tcW w:w="2405" w:type="dxa"/>
          </w:tcPr>
          <w:p w14:paraId="7596EDB1" w14:textId="77777777" w:rsidR="00F746EC" w:rsidRDefault="00F746EC" w:rsidP="009F4BAD">
            <w:pPr>
              <w:jc w:val="center"/>
            </w:pPr>
            <w:r>
              <w:t>4</w:t>
            </w:r>
            <w:r w:rsidRPr="0068764C">
              <w:rPr>
                <w:vertAlign w:val="superscript"/>
              </w:rPr>
              <w:t>ème</w:t>
            </w:r>
          </w:p>
        </w:tc>
        <w:tc>
          <w:tcPr>
            <w:tcW w:w="2738" w:type="dxa"/>
          </w:tcPr>
          <w:p w14:paraId="7596EDB2" w14:textId="7ACA003D" w:rsidR="00F746EC" w:rsidRDefault="00A0286E" w:rsidP="009F4BAD">
            <w:pPr>
              <w:jc w:val="center"/>
            </w:pPr>
            <w:r>
              <w:rPr>
                <w:sz w:val="16"/>
                <w:szCs w:val="16"/>
              </w:rPr>
              <w:t>1 pt</w:t>
            </w:r>
          </w:p>
        </w:tc>
      </w:tr>
      <w:tr w:rsidR="00F746EC" w14:paraId="7596EDBE" w14:textId="77777777" w:rsidTr="00723091">
        <w:tc>
          <w:tcPr>
            <w:tcW w:w="2405" w:type="dxa"/>
          </w:tcPr>
          <w:p w14:paraId="7596EDB8" w14:textId="77777777" w:rsidR="00F746EC" w:rsidRDefault="00F746EC" w:rsidP="009F4BAD">
            <w:pPr>
              <w:jc w:val="center"/>
            </w:pPr>
            <w:r>
              <w:t>5</w:t>
            </w:r>
            <w:r w:rsidRPr="0068764C">
              <w:rPr>
                <w:vertAlign w:val="superscript"/>
              </w:rPr>
              <w:t>ème</w:t>
            </w:r>
          </w:p>
        </w:tc>
        <w:tc>
          <w:tcPr>
            <w:tcW w:w="2738" w:type="dxa"/>
          </w:tcPr>
          <w:p w14:paraId="7596EDB9" w14:textId="0108D390" w:rsidR="00F746EC" w:rsidRDefault="00A0286E" w:rsidP="009F4BAD">
            <w:pPr>
              <w:jc w:val="center"/>
            </w:pPr>
            <w:r>
              <w:rPr>
                <w:sz w:val="16"/>
                <w:szCs w:val="16"/>
              </w:rPr>
              <w:t>0 pt</w:t>
            </w:r>
          </w:p>
        </w:tc>
      </w:tr>
    </w:tbl>
    <w:p w14:paraId="7596EDBF" w14:textId="54E0E610" w:rsidR="0068764C" w:rsidRDefault="0068764C" w:rsidP="009F4BAD">
      <w:pPr>
        <w:spacing w:after="0" w:line="240" w:lineRule="auto"/>
        <w:rPr>
          <w:i/>
        </w:rPr>
      </w:pPr>
    </w:p>
    <w:p w14:paraId="7596EDC0" w14:textId="77777777" w:rsidR="009F4BAD" w:rsidRPr="0068764C" w:rsidRDefault="009F4BAD" w:rsidP="009F4BAD">
      <w:pPr>
        <w:spacing w:after="0" w:line="240" w:lineRule="auto"/>
        <w:rPr>
          <w:i/>
        </w:rPr>
      </w:pPr>
    </w:p>
    <w:p w14:paraId="7596EDC1" w14:textId="77777777" w:rsidR="0022752A" w:rsidRPr="00645085" w:rsidRDefault="0022752A" w:rsidP="009F4BAD">
      <w:pPr>
        <w:spacing w:after="0" w:line="240" w:lineRule="auto"/>
        <w:rPr>
          <w:b/>
          <w:i/>
          <w:color w:val="7030A0"/>
        </w:rPr>
      </w:pPr>
      <w:r w:rsidRPr="00645085">
        <w:rPr>
          <w:b/>
          <w:i/>
          <w:color w:val="7030A0"/>
        </w:rPr>
        <w:t xml:space="preserve">Article 7 : Disposition de départage du </w:t>
      </w:r>
      <w:r w:rsidR="00645085" w:rsidRPr="00645085">
        <w:rPr>
          <w:b/>
          <w:i/>
          <w:color w:val="7030A0"/>
        </w:rPr>
        <w:t>Critérium U17F</w:t>
      </w:r>
    </w:p>
    <w:p w14:paraId="7596EDC2" w14:textId="77777777" w:rsidR="0022752A" w:rsidRDefault="0022752A" w:rsidP="009F4BAD">
      <w:pPr>
        <w:spacing w:after="0" w:line="240" w:lineRule="auto"/>
      </w:pPr>
    </w:p>
    <w:p w14:paraId="7596EDC3" w14:textId="77777777" w:rsidR="002859F7" w:rsidRDefault="002859F7" w:rsidP="009F4BAD">
      <w:pPr>
        <w:spacing w:after="0" w:line="240" w:lineRule="auto"/>
      </w:pPr>
      <w:r>
        <w:t>En cas d’égalité au classement général, les équipes seront départagées selon les critères suivants et dans cet ordre :</w:t>
      </w:r>
    </w:p>
    <w:p w14:paraId="7596EDC4" w14:textId="30F4EC98" w:rsidR="006338F0" w:rsidRDefault="006338F0" w:rsidP="006338F0">
      <w:pPr>
        <w:pStyle w:val="Paragraphedeliste"/>
        <w:numPr>
          <w:ilvl w:val="0"/>
          <w:numId w:val="6"/>
        </w:numPr>
        <w:spacing w:after="0" w:line="240" w:lineRule="auto"/>
      </w:pPr>
      <w:r>
        <w:t xml:space="preserve">Le nombre de </w:t>
      </w:r>
      <w:r w:rsidR="0042509A">
        <w:t>classement à la 1</w:t>
      </w:r>
      <w:r w:rsidR="0042509A" w:rsidRPr="0042509A">
        <w:rPr>
          <w:vertAlign w:val="superscript"/>
        </w:rPr>
        <w:t>ère</w:t>
      </w:r>
      <w:r w:rsidR="0042509A">
        <w:t xml:space="preserve"> place en plateau ;</w:t>
      </w:r>
    </w:p>
    <w:p w14:paraId="788D7495" w14:textId="64747EC2" w:rsidR="0042509A" w:rsidRDefault="0042509A" w:rsidP="0042509A">
      <w:pPr>
        <w:pStyle w:val="Paragraphedeliste"/>
        <w:numPr>
          <w:ilvl w:val="0"/>
          <w:numId w:val="6"/>
        </w:numPr>
        <w:spacing w:after="0" w:line="240" w:lineRule="auto"/>
      </w:pPr>
      <w:r>
        <w:t xml:space="preserve">Le nombre de classement à la </w:t>
      </w:r>
      <w:r>
        <w:t>2</w:t>
      </w:r>
      <w:r w:rsidRPr="00915BC0">
        <w:rPr>
          <w:vertAlign w:val="superscript"/>
        </w:rPr>
        <w:t>ème</w:t>
      </w:r>
      <w:r w:rsidR="00915BC0">
        <w:t xml:space="preserve"> </w:t>
      </w:r>
      <w:r>
        <w:t>place en plateau ;</w:t>
      </w:r>
    </w:p>
    <w:p w14:paraId="4D1911AB" w14:textId="6554B472" w:rsidR="00915BC0" w:rsidRDefault="00915BC0" w:rsidP="00915BC0">
      <w:pPr>
        <w:pStyle w:val="Paragraphedeliste"/>
        <w:numPr>
          <w:ilvl w:val="0"/>
          <w:numId w:val="6"/>
        </w:numPr>
        <w:spacing w:after="0" w:line="240" w:lineRule="auto"/>
      </w:pPr>
      <w:r>
        <w:t xml:space="preserve">Le nombre de classement à la </w:t>
      </w:r>
      <w:r>
        <w:t>3</w:t>
      </w:r>
      <w:r w:rsidRPr="00915BC0">
        <w:rPr>
          <w:vertAlign w:val="superscript"/>
        </w:rPr>
        <w:t>ème</w:t>
      </w:r>
      <w:r>
        <w:t xml:space="preserve"> place en plateau ;</w:t>
      </w:r>
    </w:p>
    <w:p w14:paraId="7596EDC8" w14:textId="77777777" w:rsidR="009F4BAD" w:rsidRDefault="009F4BAD" w:rsidP="009F4BAD">
      <w:pPr>
        <w:spacing w:after="0" w:line="240" w:lineRule="auto"/>
      </w:pPr>
    </w:p>
    <w:p w14:paraId="7596EDC9" w14:textId="62AB6C49" w:rsidR="0094667B" w:rsidRPr="00645085" w:rsidRDefault="009E6FD9" w:rsidP="009F4BAD">
      <w:pPr>
        <w:spacing w:after="0" w:line="240" w:lineRule="auto"/>
        <w:rPr>
          <w:b/>
          <w:i/>
          <w:color w:val="7030A0"/>
        </w:rPr>
      </w:pPr>
      <w:r w:rsidRPr="00645085">
        <w:rPr>
          <w:b/>
          <w:i/>
          <w:color w:val="7030A0"/>
        </w:rPr>
        <w:t>A</w:t>
      </w:r>
      <w:r w:rsidR="0022752A" w:rsidRPr="00645085">
        <w:rPr>
          <w:b/>
          <w:i/>
          <w:color w:val="7030A0"/>
        </w:rPr>
        <w:t>rticle 8</w:t>
      </w:r>
      <w:r w:rsidRPr="00645085">
        <w:rPr>
          <w:b/>
          <w:i/>
          <w:color w:val="7030A0"/>
        </w:rPr>
        <w:t xml:space="preserve"> : Dispositions </w:t>
      </w:r>
      <w:r w:rsidR="00C30334">
        <w:rPr>
          <w:b/>
          <w:i/>
          <w:color w:val="7030A0"/>
        </w:rPr>
        <w:t>de la mise en place des plateaux</w:t>
      </w:r>
    </w:p>
    <w:p w14:paraId="7596EDCA" w14:textId="77777777" w:rsidR="009F4BAD" w:rsidRDefault="009F4BAD" w:rsidP="009F4BAD">
      <w:pPr>
        <w:spacing w:after="0" w:line="240" w:lineRule="auto"/>
      </w:pPr>
    </w:p>
    <w:p w14:paraId="7596EDCB" w14:textId="77777777" w:rsidR="009F4BAD" w:rsidRDefault="009F4BAD" w:rsidP="009F4BAD">
      <w:pPr>
        <w:spacing w:after="0" w:line="240" w:lineRule="auto"/>
      </w:pPr>
      <w:r>
        <w:t>Organisation en 1 groupe unique de X équipes d’octobre à juin.</w:t>
      </w:r>
    </w:p>
    <w:p w14:paraId="7596EDCC" w14:textId="77777777" w:rsidR="009F4BAD" w:rsidRDefault="009F4BAD" w:rsidP="009F4BAD">
      <w:pPr>
        <w:spacing w:after="0" w:line="240" w:lineRule="auto"/>
      </w:pPr>
    </w:p>
    <w:p w14:paraId="7596EDCD" w14:textId="26B7C08E" w:rsidR="009F4BAD" w:rsidRDefault="009F4BAD" w:rsidP="009F4BAD">
      <w:pPr>
        <w:spacing w:after="0" w:line="240" w:lineRule="auto"/>
      </w:pPr>
      <w:r w:rsidRPr="009F4BAD">
        <w:rPr>
          <w:i/>
          <w:u w:val="single"/>
        </w:rPr>
        <w:t xml:space="preserve">Jour de match : </w:t>
      </w:r>
      <w:r>
        <w:t>Le samedi à 14h30</w:t>
      </w:r>
      <w:r w:rsidR="00915BC0">
        <w:t>.</w:t>
      </w:r>
    </w:p>
    <w:p w14:paraId="7596EDCE" w14:textId="02D5A848" w:rsidR="009F4BAD" w:rsidRDefault="009F4BAD" w:rsidP="009F4BAD">
      <w:pPr>
        <w:spacing w:after="0" w:line="240" w:lineRule="auto"/>
      </w:pPr>
      <w:r w:rsidRPr="009F4BAD">
        <w:rPr>
          <w:i/>
          <w:u w:val="single"/>
        </w:rPr>
        <w:t>Feuille de match :</w:t>
      </w:r>
      <w:r>
        <w:t xml:space="preserve"> </w:t>
      </w:r>
      <w:r w:rsidR="00C30334">
        <w:t xml:space="preserve">Feuille de bilan plateau est à remplir et signer par les éducateurs. Une feuille de présence est également à remplir. </w:t>
      </w:r>
      <w:r>
        <w:t xml:space="preserve"> </w:t>
      </w:r>
    </w:p>
    <w:p w14:paraId="7596EDCF" w14:textId="25AC041F" w:rsidR="009F4BAD" w:rsidRDefault="009F4BAD" w:rsidP="009F4BAD">
      <w:pPr>
        <w:spacing w:after="0" w:line="240" w:lineRule="auto"/>
      </w:pPr>
      <w:r w:rsidRPr="009F4BAD">
        <w:rPr>
          <w:i/>
          <w:u w:val="single"/>
        </w:rPr>
        <w:t>Nombre de joueurs :</w:t>
      </w:r>
      <w:r>
        <w:t xml:space="preserve"> 8 + 4 </w:t>
      </w:r>
      <w:r w:rsidR="009C1DCB">
        <w:t>(en foot à 8) et 11 + 3 en (foot à 11)</w:t>
      </w:r>
      <w:r w:rsidR="00C30334">
        <w:t xml:space="preserve"> </w:t>
      </w:r>
      <w:r>
        <w:t>– Changements illimités</w:t>
      </w:r>
    </w:p>
    <w:p w14:paraId="7596EDD0" w14:textId="77777777" w:rsidR="002859F7" w:rsidRDefault="002859F7" w:rsidP="009F4BAD">
      <w:pPr>
        <w:spacing w:after="0" w:line="240" w:lineRule="auto"/>
      </w:pPr>
      <w:r w:rsidRPr="002859F7">
        <w:rPr>
          <w:i/>
          <w:u w:val="single"/>
        </w:rPr>
        <w:t>Ballon :</w:t>
      </w:r>
      <w:r>
        <w:t xml:space="preserve"> T5</w:t>
      </w:r>
    </w:p>
    <w:p w14:paraId="7596EDD1" w14:textId="28F8048A" w:rsidR="009F4BAD" w:rsidRDefault="009F4BAD" w:rsidP="009F4BAD">
      <w:pPr>
        <w:spacing w:after="0" w:line="240" w:lineRule="auto"/>
      </w:pPr>
      <w:r w:rsidRPr="009F4BAD">
        <w:rPr>
          <w:i/>
          <w:u w:val="single"/>
        </w:rPr>
        <w:t>Format d</w:t>
      </w:r>
      <w:r>
        <w:rPr>
          <w:i/>
          <w:u w:val="single"/>
        </w:rPr>
        <w:t>’une rencontre</w:t>
      </w:r>
      <w:r w:rsidRPr="009F4BAD">
        <w:rPr>
          <w:i/>
          <w:u w:val="single"/>
        </w:rPr>
        <w:t> :</w:t>
      </w:r>
      <w:r>
        <w:t xml:space="preserve"> </w:t>
      </w:r>
      <w:r w:rsidR="009C1DCB">
        <w:t>Plateau</w:t>
      </w:r>
    </w:p>
    <w:p w14:paraId="7596EDD2" w14:textId="6D0FAD3B" w:rsidR="009F4BAD" w:rsidRPr="009F4BAD" w:rsidRDefault="009F4BAD" w:rsidP="009F4BAD">
      <w:pPr>
        <w:spacing w:after="0" w:line="240" w:lineRule="auto"/>
      </w:pPr>
      <w:r w:rsidRPr="009F4BAD">
        <w:rPr>
          <w:i/>
          <w:u w:val="single"/>
        </w:rPr>
        <w:t>Durée d’une rencontre :</w:t>
      </w:r>
      <w:r>
        <w:t xml:space="preserve"> </w:t>
      </w:r>
      <w:r w:rsidR="004E18B2">
        <w:t xml:space="preserve">en fonction du format du plateau </w:t>
      </w:r>
      <w:r w:rsidR="00C00C15">
        <w:t>(</w:t>
      </w:r>
      <w:r>
        <w:t>2 x 45 min</w:t>
      </w:r>
      <w:r w:rsidR="00C00C15">
        <w:t xml:space="preserve">, 3 x25 min, 4 x </w:t>
      </w:r>
      <w:r w:rsidR="00172784">
        <w:t>20 min)</w:t>
      </w:r>
    </w:p>
    <w:p w14:paraId="7596EDD3" w14:textId="0D75A793" w:rsidR="009F4BAD" w:rsidRPr="009F4BAD" w:rsidRDefault="009F4BAD" w:rsidP="009F4BAD">
      <w:pPr>
        <w:spacing w:after="0" w:line="240" w:lineRule="auto"/>
        <w:rPr>
          <w:i/>
          <w:u w:val="single"/>
        </w:rPr>
      </w:pPr>
      <w:r w:rsidRPr="009F4BAD">
        <w:rPr>
          <w:i/>
          <w:u w:val="single"/>
        </w:rPr>
        <w:t>Arbitrage :</w:t>
      </w:r>
      <w:r w:rsidR="00172784">
        <w:rPr>
          <w:i/>
          <w:u w:val="single"/>
        </w:rPr>
        <w:t xml:space="preserve"> </w:t>
      </w:r>
    </w:p>
    <w:p w14:paraId="7596EDD9" w14:textId="1411B844" w:rsidR="00645085" w:rsidRDefault="00645085" w:rsidP="009F4BAD">
      <w:pPr>
        <w:spacing w:after="0" w:line="240" w:lineRule="auto"/>
      </w:pPr>
      <w:r>
        <w:t xml:space="preserve">L’arbitrage est assuré par un arbitre </w:t>
      </w:r>
      <w:r w:rsidR="004A2F1A">
        <w:t xml:space="preserve">bénévole. </w:t>
      </w:r>
      <w:r>
        <w:t>A défaut un dirigeant de l’équipe recevant officiera. La mission d’arbitre-assistant sera tenue par les joueuses, comme préconisé dans le foot à 8 éducatif. A défaut un</w:t>
      </w:r>
      <w:r w:rsidR="002859F7">
        <w:t>/une</w:t>
      </w:r>
      <w:r>
        <w:t xml:space="preserve"> </w:t>
      </w:r>
      <w:proofErr w:type="spellStart"/>
      <w:r>
        <w:t>dirigeant</w:t>
      </w:r>
      <w:r w:rsidR="002859F7">
        <w:t>.e</w:t>
      </w:r>
      <w:proofErr w:type="spellEnd"/>
      <w:r>
        <w:t xml:space="preserve"> </w:t>
      </w:r>
      <w:proofErr w:type="spellStart"/>
      <w:r w:rsidRPr="00645085">
        <w:rPr>
          <w:b/>
          <w:u w:val="single"/>
        </w:rPr>
        <w:t>licencié</w:t>
      </w:r>
      <w:r w:rsidR="002859F7">
        <w:rPr>
          <w:b/>
          <w:u w:val="single"/>
        </w:rPr>
        <w:t>.e</w:t>
      </w:r>
      <w:proofErr w:type="spellEnd"/>
      <w:r>
        <w:t xml:space="preserve"> de l’équipe assumera cette fonction. </w:t>
      </w:r>
    </w:p>
    <w:p w14:paraId="7596EDDA" w14:textId="77777777" w:rsidR="002859F7" w:rsidRDefault="002859F7" w:rsidP="009F4BAD">
      <w:pPr>
        <w:spacing w:after="0" w:line="240" w:lineRule="auto"/>
      </w:pPr>
      <w:r>
        <w:t>Mise en place du Carton vert (</w:t>
      </w:r>
      <w:proofErr w:type="spellStart"/>
      <w:r>
        <w:t>cf</w:t>
      </w:r>
      <w:proofErr w:type="spellEnd"/>
      <w:r>
        <w:t xml:space="preserve"> protocole).</w:t>
      </w:r>
    </w:p>
    <w:p w14:paraId="7596EDDB" w14:textId="705A0F09" w:rsidR="002859F7" w:rsidRDefault="002859F7" w:rsidP="009F4BAD">
      <w:pPr>
        <w:spacing w:after="0" w:line="240" w:lineRule="auto"/>
      </w:pPr>
      <w:r w:rsidRPr="002859F7">
        <w:rPr>
          <w:i/>
          <w:u w:val="single"/>
        </w:rPr>
        <w:t>Report de match :</w:t>
      </w:r>
      <w:r>
        <w:t xml:space="preserve"> Libre en respectant la procédure par </w:t>
      </w:r>
      <w:proofErr w:type="spellStart"/>
      <w:r>
        <w:t>Footclubs</w:t>
      </w:r>
      <w:proofErr w:type="spellEnd"/>
      <w:r>
        <w:t xml:space="preserve"> jusqu’à 4 jours précédents la rencontre. </w:t>
      </w:r>
      <w:proofErr w:type="gramStart"/>
      <w:r>
        <w:t>Les matchs non j</w:t>
      </w:r>
      <w:r w:rsidR="00245F6E">
        <w:t>oué</w:t>
      </w:r>
      <w:proofErr w:type="gramEnd"/>
      <w:r>
        <w:t xml:space="preserve"> avant la date butoir du Critérium U17F ne seront pas pénalisés financièrement.</w:t>
      </w:r>
      <w:r w:rsidR="00245F6E">
        <w:t xml:space="preserve"> (</w:t>
      </w:r>
      <w:proofErr w:type="gramStart"/>
      <w:r w:rsidR="00245F6E">
        <w:t>non</w:t>
      </w:r>
      <w:proofErr w:type="gramEnd"/>
      <w:r w:rsidR="00245F6E">
        <w:t xml:space="preserve"> applicable en 2022/2023).</w:t>
      </w:r>
    </w:p>
    <w:p w14:paraId="7596EDDC" w14:textId="77777777" w:rsidR="009F4BAD" w:rsidRDefault="009F4BAD" w:rsidP="009F4BAD">
      <w:pPr>
        <w:spacing w:after="0" w:line="240" w:lineRule="auto"/>
      </w:pPr>
    </w:p>
    <w:p w14:paraId="7596EDDD" w14:textId="77777777" w:rsidR="006D2101" w:rsidRPr="006338F0" w:rsidRDefault="006D2101" w:rsidP="009F4BAD">
      <w:pPr>
        <w:spacing w:after="0" w:line="240" w:lineRule="auto"/>
        <w:rPr>
          <w:b/>
          <w:i/>
          <w:color w:val="7030A0"/>
        </w:rPr>
      </w:pPr>
      <w:r w:rsidRPr="006338F0">
        <w:rPr>
          <w:b/>
          <w:i/>
          <w:color w:val="7030A0"/>
        </w:rPr>
        <w:t xml:space="preserve">Article </w:t>
      </w:r>
      <w:r w:rsidR="0022752A" w:rsidRPr="006338F0">
        <w:rPr>
          <w:b/>
          <w:i/>
          <w:color w:val="7030A0"/>
        </w:rPr>
        <w:t>9</w:t>
      </w:r>
      <w:r w:rsidRPr="006338F0">
        <w:rPr>
          <w:b/>
          <w:i/>
          <w:color w:val="7030A0"/>
        </w:rPr>
        <w:t> : Règles de départage du championnat de foot à 8</w:t>
      </w:r>
    </w:p>
    <w:p w14:paraId="4FDC926B" w14:textId="62BDFD7E" w:rsidR="00245F6E" w:rsidRPr="00245F6E" w:rsidRDefault="006338F0" w:rsidP="00245F6E">
      <w:pPr>
        <w:spacing w:after="0" w:line="240" w:lineRule="auto"/>
      </w:pPr>
      <w:r>
        <w:t xml:space="preserve">En cas d’égalité, le départage se fera </w:t>
      </w:r>
      <w:r w:rsidR="00245F6E">
        <w:t>l</w:t>
      </w:r>
      <w:r w:rsidR="00245F6E">
        <w:rPr>
          <w:iCs/>
        </w:rPr>
        <w:t xml:space="preserve">ors de chaque plateau, </w:t>
      </w:r>
      <w:r w:rsidR="00834A50">
        <w:rPr>
          <w:iCs/>
        </w:rPr>
        <w:t>se fera</w:t>
      </w:r>
      <w:r w:rsidR="00245F6E">
        <w:rPr>
          <w:iCs/>
        </w:rPr>
        <w:t xml:space="preserve"> de la sorte :</w:t>
      </w:r>
    </w:p>
    <w:p w14:paraId="5BEA019D" w14:textId="77777777" w:rsidR="00245F6E" w:rsidRDefault="00245F6E" w:rsidP="00245F6E">
      <w:pPr>
        <w:pStyle w:val="Paragraphedeliste"/>
        <w:numPr>
          <w:ilvl w:val="0"/>
          <w:numId w:val="7"/>
        </w:numPr>
        <w:spacing w:after="0" w:line="240" w:lineRule="auto"/>
        <w:rPr>
          <w:iCs/>
        </w:rPr>
      </w:pPr>
      <w:r>
        <w:rPr>
          <w:iCs/>
        </w:rPr>
        <w:t>Victoire = 3 pts</w:t>
      </w:r>
    </w:p>
    <w:p w14:paraId="3B4CCFB5" w14:textId="77777777" w:rsidR="00245F6E" w:rsidRDefault="00245F6E" w:rsidP="00245F6E">
      <w:pPr>
        <w:pStyle w:val="Paragraphedeliste"/>
        <w:numPr>
          <w:ilvl w:val="0"/>
          <w:numId w:val="7"/>
        </w:numPr>
        <w:spacing w:after="0" w:line="240" w:lineRule="auto"/>
        <w:rPr>
          <w:iCs/>
        </w:rPr>
      </w:pPr>
      <w:r>
        <w:rPr>
          <w:iCs/>
        </w:rPr>
        <w:t>Nul =1 pt</w:t>
      </w:r>
    </w:p>
    <w:p w14:paraId="0CC92D45" w14:textId="77777777" w:rsidR="00245F6E" w:rsidRDefault="00245F6E" w:rsidP="00245F6E">
      <w:pPr>
        <w:pStyle w:val="Paragraphedeliste"/>
        <w:numPr>
          <w:ilvl w:val="0"/>
          <w:numId w:val="7"/>
        </w:numPr>
        <w:spacing w:after="0" w:line="240" w:lineRule="auto"/>
        <w:rPr>
          <w:iCs/>
        </w:rPr>
      </w:pPr>
      <w:r>
        <w:rPr>
          <w:iCs/>
        </w:rPr>
        <w:t>Défaite = 0 pt</w:t>
      </w:r>
    </w:p>
    <w:p w14:paraId="1CDA73BB" w14:textId="77777777" w:rsidR="00245F6E" w:rsidRPr="00A10A15" w:rsidRDefault="00245F6E" w:rsidP="00245F6E">
      <w:pPr>
        <w:pStyle w:val="Paragraphedeliste"/>
        <w:spacing w:after="0" w:line="240" w:lineRule="auto"/>
        <w:ind w:left="770"/>
        <w:rPr>
          <w:iCs/>
        </w:rPr>
      </w:pPr>
      <w:r>
        <w:rPr>
          <w:iCs/>
        </w:rPr>
        <w:t xml:space="preserve">Le départage lors du plateau se fait à la différence de but particulière, puis à la différence du but général, puis meilleure attaque. </w:t>
      </w:r>
    </w:p>
    <w:p w14:paraId="5EC893D7" w14:textId="77777777" w:rsidR="00245F6E" w:rsidRDefault="00245F6E" w:rsidP="009F4BAD">
      <w:pPr>
        <w:spacing w:after="0" w:line="240" w:lineRule="auto"/>
      </w:pPr>
    </w:p>
    <w:p w14:paraId="7596EDE0" w14:textId="1DFC356B" w:rsidR="009E6FD9" w:rsidRPr="006338F0" w:rsidRDefault="0022752A" w:rsidP="009F4BAD">
      <w:pPr>
        <w:spacing w:after="0" w:line="240" w:lineRule="auto"/>
        <w:rPr>
          <w:b/>
          <w:i/>
          <w:color w:val="7030A0"/>
        </w:rPr>
      </w:pPr>
      <w:r w:rsidRPr="006338F0">
        <w:rPr>
          <w:b/>
          <w:i/>
          <w:color w:val="7030A0"/>
        </w:rPr>
        <w:t>Article 10</w:t>
      </w:r>
      <w:r w:rsidR="009E6FD9" w:rsidRPr="006338F0">
        <w:rPr>
          <w:b/>
          <w:i/>
          <w:color w:val="7030A0"/>
        </w:rPr>
        <w:t xml:space="preserve"> : </w:t>
      </w:r>
      <w:r w:rsidR="00834A50">
        <w:rPr>
          <w:b/>
          <w:i/>
          <w:color w:val="7030A0"/>
        </w:rPr>
        <w:t>Cas particuliers</w:t>
      </w:r>
    </w:p>
    <w:p w14:paraId="7596EDE6" w14:textId="5739C090" w:rsidR="00894999" w:rsidRPr="00834A50" w:rsidRDefault="00834A50" w:rsidP="00834A50">
      <w:pPr>
        <w:spacing w:after="0" w:line="240" w:lineRule="auto"/>
        <w:jc w:val="both"/>
      </w:pPr>
      <w:r>
        <w:t>La commission Féminisation reste seule juge des cas particuliers non prévus par le présent règlement.</w:t>
      </w:r>
    </w:p>
    <w:p w14:paraId="7596EDE8" w14:textId="77777777" w:rsidR="006338F0" w:rsidRDefault="006338F0" w:rsidP="009F4BAD">
      <w:pPr>
        <w:spacing w:after="0" w:line="240" w:lineRule="auto"/>
      </w:pPr>
    </w:p>
    <w:p w14:paraId="7596EDEA" w14:textId="0D02604C" w:rsidR="006D2101" w:rsidRDefault="00894999" w:rsidP="009F4BAD">
      <w:pPr>
        <w:spacing w:after="0" w:line="240" w:lineRule="auto"/>
      </w:pPr>
      <w:r>
        <w:t xml:space="preserve"> </w:t>
      </w:r>
    </w:p>
    <w:sectPr w:rsidR="006D2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596EDE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Ballon"/>
      </v:shape>
    </w:pict>
  </w:numPicBullet>
  <w:abstractNum w:abstractNumId="0" w15:restartNumberingAfterBreak="0">
    <w:nsid w:val="23D13C29"/>
    <w:multiLevelType w:val="hybridMultilevel"/>
    <w:tmpl w:val="65001FF6"/>
    <w:lvl w:ilvl="0" w:tplc="3888131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C44C16"/>
    <w:multiLevelType w:val="hybridMultilevel"/>
    <w:tmpl w:val="BE0A22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F0E37CC"/>
    <w:multiLevelType w:val="hybridMultilevel"/>
    <w:tmpl w:val="A0E4D780"/>
    <w:lvl w:ilvl="0" w:tplc="3888131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B4C6CBB"/>
    <w:multiLevelType w:val="hybridMultilevel"/>
    <w:tmpl w:val="656680D8"/>
    <w:lvl w:ilvl="0" w:tplc="A7D661FC">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633DA2"/>
    <w:multiLevelType w:val="hybridMultilevel"/>
    <w:tmpl w:val="437A228E"/>
    <w:lvl w:ilvl="0" w:tplc="DB561FCA">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B1F5E9C"/>
    <w:multiLevelType w:val="hybridMultilevel"/>
    <w:tmpl w:val="933274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A4D32FF"/>
    <w:multiLevelType w:val="hybridMultilevel"/>
    <w:tmpl w:val="472CC806"/>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7A9"/>
    <w:rsid w:val="0009553D"/>
    <w:rsid w:val="00136995"/>
    <w:rsid w:val="00157DC3"/>
    <w:rsid w:val="00172784"/>
    <w:rsid w:val="001F0A27"/>
    <w:rsid w:val="00224DD3"/>
    <w:rsid w:val="0022752A"/>
    <w:rsid w:val="00245F6E"/>
    <w:rsid w:val="002859F7"/>
    <w:rsid w:val="003140DD"/>
    <w:rsid w:val="003B37A9"/>
    <w:rsid w:val="0042509A"/>
    <w:rsid w:val="004275AE"/>
    <w:rsid w:val="00497429"/>
    <w:rsid w:val="004A2F1A"/>
    <w:rsid w:val="004E18B2"/>
    <w:rsid w:val="005E43A4"/>
    <w:rsid w:val="0061292D"/>
    <w:rsid w:val="006338F0"/>
    <w:rsid w:val="00645085"/>
    <w:rsid w:val="0068764C"/>
    <w:rsid w:val="00694CAC"/>
    <w:rsid w:val="006B0F24"/>
    <w:rsid w:val="006D2101"/>
    <w:rsid w:val="006F781B"/>
    <w:rsid w:val="00720938"/>
    <w:rsid w:val="00723091"/>
    <w:rsid w:val="00834A50"/>
    <w:rsid w:val="00894999"/>
    <w:rsid w:val="00915BC0"/>
    <w:rsid w:val="0094667B"/>
    <w:rsid w:val="009A522E"/>
    <w:rsid w:val="009C1DCB"/>
    <w:rsid w:val="009E6FD9"/>
    <w:rsid w:val="009F4BAD"/>
    <w:rsid w:val="00A0286E"/>
    <w:rsid w:val="00A10A15"/>
    <w:rsid w:val="00A830BE"/>
    <w:rsid w:val="00AC3094"/>
    <w:rsid w:val="00B00816"/>
    <w:rsid w:val="00BA6B08"/>
    <w:rsid w:val="00BC7AAA"/>
    <w:rsid w:val="00C00C15"/>
    <w:rsid w:val="00C30334"/>
    <w:rsid w:val="00C94786"/>
    <w:rsid w:val="00DA119D"/>
    <w:rsid w:val="00E34D9D"/>
    <w:rsid w:val="00F746EC"/>
    <w:rsid w:val="00FC45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596ED6F"/>
  <w15:chartTrackingRefBased/>
  <w15:docId w15:val="{2824BB77-9AE7-44BC-807A-DEEB69FBB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667B"/>
    <w:pPr>
      <w:ind w:left="720"/>
      <w:contextualSpacing/>
    </w:pPr>
  </w:style>
  <w:style w:type="table" w:styleId="Grilledutableau">
    <w:name w:val="Table Grid"/>
    <w:basedOn w:val="TableauNormal"/>
    <w:uiPriority w:val="39"/>
    <w:rsid w:val="00687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1492</TotalTime>
  <Pages>3</Pages>
  <Words>680</Words>
  <Characters>3741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Fédération Française de Football</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BERNIER Pierre Yves</dc:creator>
  <cp:keywords/>
  <dc:description/>
  <cp:lastModifiedBy>BERNIER Pierre Yves</cp:lastModifiedBy>
  <cp:revision>35</cp:revision>
  <dcterms:created xsi:type="dcterms:W3CDTF">2020-06-02T13:52:00Z</dcterms:created>
  <dcterms:modified xsi:type="dcterms:W3CDTF">2022-10-24T08:52:00Z</dcterms:modified>
</cp:coreProperties>
</file>